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5048"/>
        <w:gridCol w:w="2719"/>
      </w:tblGrid>
      <w:tr w:rsidR="00AD43AE" w:rsidRPr="00EE78AA" w:rsidTr="00A12238">
        <w:trPr>
          <w:trHeight w:val="325"/>
        </w:trPr>
        <w:tc>
          <w:tcPr>
            <w:tcW w:w="7230" w:type="dxa"/>
            <w:gridSpan w:val="2"/>
            <w:shd w:val="clear" w:color="auto" w:fill="D9D9D9"/>
          </w:tcPr>
          <w:p w:rsidR="000B7901" w:rsidRP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0B7901">
              <w:rPr>
                <w:rFonts w:ascii="Arial" w:hAnsi="Arial"/>
                <w:b/>
                <w:color w:val="FFFFFF" w:themeColor="background1"/>
                <w:sz w:val="32"/>
                <w:szCs w:val="32"/>
                <w:lang w:val="en-US"/>
              </w:rPr>
              <w:t>Job Description</w:t>
            </w:r>
          </w:p>
        </w:tc>
        <w:tc>
          <w:tcPr>
            <w:tcW w:w="2732" w:type="dxa"/>
            <w:vMerge w:val="restart"/>
          </w:tcPr>
          <w:p w:rsidR="000B7901" w:rsidRPr="00403A71" w:rsidRDefault="00AD43AE" w:rsidP="000B790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noProof/>
                <w:color w:val="000000"/>
                <w:lang w:eastAsia="en-GB"/>
              </w:rPr>
              <w:drawing>
                <wp:inline distT="0" distB="0" distL="0" distR="0">
                  <wp:extent cx="147079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(Small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35" cy="94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AE" w:rsidRPr="00EE78AA" w:rsidTr="000B7901">
        <w:trPr>
          <w:trHeight w:val="32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</w:t>
            </w:r>
          </w:p>
        </w:tc>
        <w:tc>
          <w:tcPr>
            <w:tcW w:w="5308" w:type="dxa"/>
            <w:vAlign w:val="center"/>
          </w:tcPr>
          <w:p w:rsidR="000B7901" w:rsidRPr="00403A71" w:rsidRDefault="003B74EA" w:rsidP="003B74E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South Cumbria Pupil Referral Service</w:t>
            </w:r>
          </w:p>
        </w:tc>
        <w:tc>
          <w:tcPr>
            <w:tcW w:w="2732" w:type="dxa"/>
            <w:vMerge/>
          </w:tcPr>
          <w:p w:rsid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AD43AE" w:rsidRPr="00EE78AA" w:rsidTr="000B7901">
        <w:trPr>
          <w:trHeight w:val="32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 w:rsidRPr="00EE78AA">
              <w:rPr>
                <w:rFonts w:ascii="Arial" w:hAnsi="Arial"/>
                <w:b/>
              </w:rPr>
              <w:t>Job Title</w:t>
            </w:r>
          </w:p>
        </w:tc>
        <w:tc>
          <w:tcPr>
            <w:tcW w:w="5308" w:type="dxa"/>
            <w:vAlign w:val="center"/>
          </w:tcPr>
          <w:p w:rsidR="000B7901" w:rsidRPr="00403A71" w:rsidRDefault="00E6172B" w:rsidP="008505B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Tutor</w:t>
            </w:r>
          </w:p>
        </w:tc>
        <w:tc>
          <w:tcPr>
            <w:tcW w:w="2732" w:type="dxa"/>
            <w:vMerge/>
          </w:tcPr>
          <w:p w:rsid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AD43AE" w:rsidRPr="00EE78AA" w:rsidTr="000B7901">
        <w:trPr>
          <w:trHeight w:val="34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Scale</w:t>
            </w:r>
            <w:r w:rsidRPr="00EE78A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308" w:type="dxa"/>
            <w:vAlign w:val="center"/>
          </w:tcPr>
          <w:p w:rsidR="000B7901" w:rsidRDefault="000B7901" w:rsidP="006E396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PCD</w:t>
            </w:r>
            <w:r w:rsidR="00E6172B">
              <w:rPr>
                <w:rFonts w:ascii="Arial" w:hAnsi="Arial"/>
                <w:color w:val="000000"/>
                <w:lang w:val="en-US"/>
              </w:rPr>
              <w:t>10ii</w:t>
            </w:r>
          </w:p>
          <w:p w:rsidR="006E396F" w:rsidRDefault="006E396F" w:rsidP="006E396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Base Grade: </w:t>
            </w:r>
            <w:r w:rsidR="00E6172B">
              <w:rPr>
                <w:rFonts w:ascii="Arial" w:hAnsi="Arial"/>
                <w:color w:val="000000"/>
                <w:lang w:val="en-US"/>
              </w:rPr>
              <w:t>10</w:t>
            </w:r>
            <w:r>
              <w:rPr>
                <w:rFonts w:ascii="Arial" w:hAnsi="Arial"/>
                <w:color w:val="000000"/>
                <w:lang w:val="en-US"/>
              </w:rPr>
              <w:t xml:space="preserve">  £</w:t>
            </w:r>
            <w:r w:rsidR="00E6172B">
              <w:rPr>
                <w:rFonts w:ascii="Arial" w:hAnsi="Arial"/>
                <w:color w:val="000000"/>
                <w:lang w:val="en-US"/>
              </w:rPr>
              <w:t>28,785</w:t>
            </w:r>
          </w:p>
          <w:p w:rsidR="003164DF" w:rsidRDefault="006E396F" w:rsidP="004B106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Final Grade: </w:t>
            </w:r>
            <w:r w:rsidR="00E6172B">
              <w:rPr>
                <w:rFonts w:ascii="Arial" w:hAnsi="Arial"/>
                <w:color w:val="000000"/>
                <w:lang w:val="en-US"/>
              </w:rPr>
              <w:t xml:space="preserve"> 12</w:t>
            </w:r>
            <w:r>
              <w:rPr>
                <w:rFonts w:ascii="Arial" w:hAnsi="Arial"/>
                <w:color w:val="000000"/>
                <w:lang w:val="en-US"/>
              </w:rPr>
              <w:t xml:space="preserve">  £</w:t>
            </w:r>
            <w:r w:rsidR="00E6172B">
              <w:rPr>
                <w:rFonts w:ascii="Arial" w:hAnsi="Arial"/>
                <w:color w:val="000000"/>
                <w:lang w:val="en-US"/>
              </w:rPr>
              <w:t>32,878</w:t>
            </w:r>
            <w:r w:rsidR="003164DF">
              <w:rPr>
                <w:rFonts w:ascii="Arial" w:hAnsi="Arial"/>
                <w:color w:val="000000"/>
                <w:lang w:val="en-US"/>
              </w:rPr>
              <w:t xml:space="preserve"> - £33,799</w:t>
            </w:r>
          </w:p>
          <w:p w:rsidR="006E396F" w:rsidRDefault="006E396F" w:rsidP="004B106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(90 JWC’s)</w:t>
            </w:r>
          </w:p>
          <w:p w:rsidR="004B1063" w:rsidRPr="00403A71" w:rsidRDefault="004B1063" w:rsidP="00A93B7F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Starting on £</w:t>
            </w:r>
            <w:r w:rsidR="00E6172B">
              <w:rPr>
                <w:rFonts w:ascii="Arial" w:hAnsi="Arial"/>
                <w:color w:val="000000"/>
                <w:lang w:val="en-US"/>
              </w:rPr>
              <w:t>32,878 pro-rata</w:t>
            </w:r>
          </w:p>
        </w:tc>
        <w:tc>
          <w:tcPr>
            <w:tcW w:w="2732" w:type="dxa"/>
            <w:vMerge/>
          </w:tcPr>
          <w:p w:rsidR="000B7901" w:rsidRDefault="000B7901" w:rsidP="007713D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AD43AE" w:rsidRPr="00EE78AA" w:rsidTr="000B7901">
        <w:trPr>
          <w:trHeight w:val="345"/>
        </w:trPr>
        <w:tc>
          <w:tcPr>
            <w:tcW w:w="1922" w:type="dxa"/>
            <w:shd w:val="clear" w:color="auto" w:fill="D9D9D9"/>
          </w:tcPr>
          <w:p w:rsidR="000B7901" w:rsidRPr="00EE78AA" w:rsidRDefault="000B7901" w:rsidP="00120C2D">
            <w:pPr>
              <w:rPr>
                <w:rFonts w:ascii="Arial" w:hAnsi="Arial"/>
                <w:b/>
              </w:rPr>
            </w:pPr>
            <w:r w:rsidRPr="00EE78AA">
              <w:rPr>
                <w:rFonts w:ascii="Arial" w:hAnsi="Arial"/>
                <w:b/>
              </w:rPr>
              <w:t>Date</w:t>
            </w:r>
          </w:p>
        </w:tc>
        <w:tc>
          <w:tcPr>
            <w:tcW w:w="5308" w:type="dxa"/>
            <w:vAlign w:val="center"/>
          </w:tcPr>
          <w:p w:rsidR="000B7901" w:rsidRPr="00403A71" w:rsidRDefault="00132A7A" w:rsidP="004B106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September 201</w:t>
            </w:r>
            <w:r w:rsidR="004B1063">
              <w:rPr>
                <w:rFonts w:ascii="Arial" w:hAnsi="Arial"/>
                <w:color w:val="000000"/>
                <w:lang w:val="en-US"/>
              </w:rPr>
              <w:t>9</w:t>
            </w:r>
          </w:p>
        </w:tc>
        <w:tc>
          <w:tcPr>
            <w:tcW w:w="2732" w:type="dxa"/>
          </w:tcPr>
          <w:p w:rsidR="000B7901" w:rsidRDefault="00CC0116" w:rsidP="003B74E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www.southcumbriaap.org.uk</w:t>
              </w:r>
            </w:hyperlink>
          </w:p>
          <w:p w:rsidR="003B74EA" w:rsidRPr="003B74EA" w:rsidRDefault="00CC0116" w:rsidP="003B74E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10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pru.south@cumbria.gov.uk</w:t>
              </w:r>
            </w:hyperlink>
          </w:p>
        </w:tc>
      </w:tr>
    </w:tbl>
    <w:p w:rsidR="00311F69" w:rsidRDefault="00311F69" w:rsidP="00311F69">
      <w:pPr>
        <w:ind w:left="720"/>
        <w:jc w:val="center"/>
        <w:outlineLvl w:val="0"/>
        <w:rPr>
          <w:rFonts w:ascii="Arial" w:hAnsi="Arial"/>
          <w:b/>
          <w:sz w:val="22"/>
          <w:szCs w:val="22"/>
        </w:rPr>
      </w:pPr>
    </w:p>
    <w:p w:rsidR="00737140" w:rsidRDefault="009C08F4" w:rsidP="0073714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Main p</w:t>
      </w:r>
      <w:r w:rsidR="00737140">
        <w:rPr>
          <w:b/>
          <w:bCs/>
          <w:sz w:val="23"/>
          <w:szCs w:val="23"/>
        </w:rPr>
        <w:t xml:space="preserve">urpose of the </w:t>
      </w:r>
      <w:r>
        <w:rPr>
          <w:b/>
          <w:bCs/>
          <w:sz w:val="23"/>
          <w:szCs w:val="23"/>
        </w:rPr>
        <w:t>p</w:t>
      </w:r>
      <w:r w:rsidR="00737140">
        <w:rPr>
          <w:b/>
          <w:bCs/>
          <w:sz w:val="23"/>
          <w:szCs w:val="23"/>
        </w:rPr>
        <w:t xml:space="preserve">ost </w:t>
      </w:r>
    </w:p>
    <w:p w:rsidR="009C08F4" w:rsidRDefault="009C08F4" w:rsidP="009C08F4">
      <w:pPr>
        <w:pStyle w:val="Default"/>
        <w:jc w:val="both"/>
        <w:rPr>
          <w:sz w:val="23"/>
          <w:szCs w:val="23"/>
        </w:rPr>
      </w:pPr>
    </w:p>
    <w:p w:rsidR="00E6172B" w:rsidRPr="00112CF3" w:rsidRDefault="00E6172B" w:rsidP="00112CF3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112CF3">
        <w:rPr>
          <w:rFonts w:ascii="Arial" w:hAnsi="Arial"/>
          <w:bCs/>
          <w:sz w:val="22"/>
          <w:szCs w:val="22"/>
        </w:rPr>
        <w:t>To take a key role in the delivery and development of the Curriculum area.</w:t>
      </w:r>
    </w:p>
    <w:p w:rsidR="00E6172B" w:rsidRPr="00112CF3" w:rsidRDefault="00E6172B" w:rsidP="00112CF3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112CF3">
        <w:rPr>
          <w:rFonts w:ascii="Arial" w:hAnsi="Arial"/>
          <w:bCs/>
          <w:sz w:val="22"/>
          <w:szCs w:val="22"/>
        </w:rPr>
        <w:t xml:space="preserve">To </w:t>
      </w:r>
      <w:r w:rsidR="00112CF3" w:rsidRPr="00112CF3">
        <w:rPr>
          <w:rFonts w:ascii="Arial" w:hAnsi="Arial"/>
          <w:bCs/>
          <w:sz w:val="22"/>
          <w:szCs w:val="22"/>
        </w:rPr>
        <w:t>deliver</w:t>
      </w:r>
      <w:r w:rsidRPr="00112CF3">
        <w:rPr>
          <w:rFonts w:ascii="Arial" w:hAnsi="Arial"/>
          <w:bCs/>
          <w:sz w:val="22"/>
          <w:szCs w:val="22"/>
        </w:rPr>
        <w:t xml:space="preserve"> and provide appropriate support in the teaching of a range of qualifications in related disciplines. </w:t>
      </w:r>
    </w:p>
    <w:p w:rsidR="00737140" w:rsidRDefault="00737140" w:rsidP="009C08F4">
      <w:pPr>
        <w:pStyle w:val="Default"/>
        <w:jc w:val="both"/>
        <w:rPr>
          <w:sz w:val="23"/>
          <w:szCs w:val="23"/>
        </w:rPr>
      </w:pPr>
    </w:p>
    <w:p w:rsidR="00E6172B" w:rsidRPr="00C8125E" w:rsidRDefault="00E6172B" w:rsidP="00E617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Duties and </w:t>
      </w:r>
      <w:r w:rsidRPr="00C8125E">
        <w:rPr>
          <w:rFonts w:ascii="Arial" w:hAnsi="Arial"/>
          <w:b/>
          <w:sz w:val="22"/>
          <w:szCs w:val="22"/>
        </w:rPr>
        <w:t>Responsibilities</w:t>
      </w:r>
    </w:p>
    <w:p w:rsidR="00E6172B" w:rsidRPr="00C8125E" w:rsidRDefault="00E6172B" w:rsidP="00E6172B">
      <w:pPr>
        <w:jc w:val="both"/>
        <w:rPr>
          <w:rFonts w:ascii="Arial" w:hAnsi="Arial"/>
          <w:b/>
          <w:sz w:val="22"/>
          <w:szCs w:val="22"/>
        </w:rPr>
      </w:pPr>
    </w:p>
    <w:p w:rsidR="00E6172B" w:rsidRPr="00C8125E" w:rsidRDefault="00E6172B" w:rsidP="00E6172B">
      <w:p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/>
          <w:bCs/>
          <w:sz w:val="22"/>
          <w:szCs w:val="22"/>
        </w:rPr>
        <w:t>A</w:t>
      </w:r>
      <w:r w:rsidRPr="00C8125E">
        <w:rPr>
          <w:rFonts w:ascii="Arial" w:hAnsi="Arial"/>
          <w:b/>
          <w:bCs/>
          <w:sz w:val="22"/>
          <w:szCs w:val="22"/>
        </w:rPr>
        <w:tab/>
        <w:t>Teaching and Learning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teach in the curriculum area as directed by the Head of Curriculum Area.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manage, develop, promote and review the learning programmes within the area and be aware of and apply national trends and curriculum developments.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respond to new curriculum issues affecting programme delivery and student learning/training activities.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review teaching inputs regularly in the context of changing needs of students and programmes.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prepare and assemble suitable teaching materials and learning resources for the delivery of all courses/classes designated.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use and evaluate teaching techniques/methods appropriate to learner groups.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maximise l</w:t>
      </w:r>
      <w:r w:rsidR="00112CF3">
        <w:rPr>
          <w:rFonts w:ascii="Arial" w:hAnsi="Arial"/>
          <w:bCs/>
          <w:sz w:val="22"/>
          <w:szCs w:val="22"/>
        </w:rPr>
        <w:t xml:space="preserve">earner success, achievement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identify and respond to students’ needs and welfare with counselling, guidance, support to own competence and, where necessary, refer to appropriate alternative authority.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carry out assessments of learning consistent with </w:t>
      </w:r>
      <w:r>
        <w:rPr>
          <w:rFonts w:ascii="Arial" w:hAnsi="Arial"/>
          <w:sz w:val="22"/>
          <w:szCs w:val="22"/>
        </w:rPr>
        <w:t>PRS’s</w:t>
      </w:r>
      <w:r w:rsidRPr="00C8125E">
        <w:rPr>
          <w:rFonts w:ascii="Arial" w:hAnsi="Arial"/>
          <w:bCs/>
          <w:sz w:val="22"/>
          <w:szCs w:val="22"/>
        </w:rPr>
        <w:t xml:space="preserve"> processes and the requirements of relevant awarding bodies. </w:t>
      </w:r>
    </w:p>
    <w:p w:rsidR="00E6172B" w:rsidRPr="00C8125E" w:rsidRDefault="00E6172B" w:rsidP="00E6172B">
      <w:pPr>
        <w:jc w:val="both"/>
        <w:rPr>
          <w:rFonts w:ascii="Arial" w:hAnsi="Arial"/>
          <w:b/>
          <w:bCs/>
          <w:sz w:val="22"/>
          <w:szCs w:val="22"/>
        </w:rPr>
      </w:pPr>
    </w:p>
    <w:p w:rsidR="00E6172B" w:rsidRPr="00C8125E" w:rsidRDefault="00E6172B" w:rsidP="00E6172B">
      <w:pPr>
        <w:jc w:val="both"/>
        <w:rPr>
          <w:rFonts w:ascii="Arial" w:hAnsi="Arial"/>
          <w:b/>
          <w:bCs/>
          <w:sz w:val="22"/>
          <w:szCs w:val="22"/>
        </w:rPr>
      </w:pPr>
      <w:r w:rsidRPr="00C8125E">
        <w:rPr>
          <w:rFonts w:ascii="Arial" w:hAnsi="Arial"/>
          <w:b/>
          <w:bCs/>
          <w:sz w:val="22"/>
          <w:szCs w:val="22"/>
        </w:rPr>
        <w:t>B</w:t>
      </w:r>
      <w:r w:rsidRPr="00C8125E">
        <w:rPr>
          <w:rFonts w:ascii="Arial" w:hAnsi="Arial"/>
          <w:b/>
          <w:bCs/>
          <w:sz w:val="22"/>
          <w:szCs w:val="22"/>
        </w:rPr>
        <w:tab/>
        <w:t>Administration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maintain up-to-date syllabi for all courses/classes taught.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have available and maintain schemes of work for all courses/classes, copies of each to be logged in the course technical file.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contribute to the organisation and administration of placements as required.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maintain up-to-date records, reports, profiles, course files etc.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participate in the </w:t>
      </w:r>
      <w:r>
        <w:rPr>
          <w:rFonts w:ascii="Arial" w:hAnsi="Arial"/>
          <w:bCs/>
          <w:sz w:val="22"/>
          <w:szCs w:val="22"/>
        </w:rPr>
        <w:t>induction</w:t>
      </w:r>
      <w:r w:rsidRPr="00C8125E">
        <w:rPr>
          <w:rFonts w:ascii="Arial" w:hAnsi="Arial"/>
          <w:bCs/>
          <w:sz w:val="22"/>
          <w:szCs w:val="22"/>
        </w:rPr>
        <w:t xml:space="preserve"> of students. 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carry out the general administrative duties associated with the post, including registers, </w:t>
      </w:r>
      <w:r>
        <w:rPr>
          <w:rFonts w:ascii="Arial" w:hAnsi="Arial"/>
          <w:bCs/>
          <w:sz w:val="22"/>
          <w:szCs w:val="22"/>
        </w:rPr>
        <w:t xml:space="preserve">Education Plans, EHCP’s, </w:t>
      </w:r>
      <w:r w:rsidRPr="00C8125E">
        <w:rPr>
          <w:rFonts w:ascii="Arial" w:hAnsi="Arial"/>
          <w:bCs/>
          <w:sz w:val="22"/>
          <w:szCs w:val="22"/>
        </w:rPr>
        <w:t xml:space="preserve">timetabling requirements etc. </w:t>
      </w:r>
    </w:p>
    <w:p w:rsidR="00E6172B" w:rsidRPr="00C8125E" w:rsidRDefault="00E6172B" w:rsidP="00E6172B">
      <w:pPr>
        <w:pStyle w:val="Heading3"/>
        <w:jc w:val="both"/>
      </w:pPr>
    </w:p>
    <w:p w:rsidR="00E6172B" w:rsidRPr="00C8125E" w:rsidRDefault="00E6172B" w:rsidP="00E6172B">
      <w:pPr>
        <w:pStyle w:val="Heading3"/>
        <w:jc w:val="both"/>
      </w:pPr>
      <w:r w:rsidRPr="00C8125E">
        <w:t>C</w:t>
      </w:r>
      <w:r w:rsidRPr="00C8125E">
        <w:tab/>
        <w:t>Standards and Policies</w:t>
      </w:r>
    </w:p>
    <w:p w:rsidR="00E6172B" w:rsidRPr="00C8125E" w:rsidRDefault="00E6172B" w:rsidP="00E6172B">
      <w:pPr>
        <w:numPr>
          <w:ilvl w:val="0"/>
          <w:numId w:val="13"/>
        </w:numPr>
        <w:jc w:val="both"/>
        <w:rPr>
          <w:rFonts w:ascii="Arial" w:hAnsi="Arial"/>
          <w:bCs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 xml:space="preserve">To ensure the implementation of Equal Opportunities and Safeguarding across the </w:t>
      </w:r>
      <w:r>
        <w:rPr>
          <w:rFonts w:ascii="Arial" w:hAnsi="Arial"/>
          <w:sz w:val="22"/>
          <w:szCs w:val="22"/>
        </w:rPr>
        <w:t>PRS’s</w:t>
      </w:r>
      <w:r w:rsidRPr="00C8125E">
        <w:rPr>
          <w:rFonts w:ascii="Arial" w:hAnsi="Arial"/>
          <w:bCs/>
          <w:sz w:val="22"/>
          <w:szCs w:val="22"/>
        </w:rPr>
        <w:t>.</w:t>
      </w:r>
    </w:p>
    <w:p w:rsidR="00E6172B" w:rsidRPr="00C8125E" w:rsidRDefault="00E6172B" w:rsidP="00E6172B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C8125E">
        <w:rPr>
          <w:rFonts w:ascii="Arial" w:hAnsi="Arial"/>
          <w:sz w:val="22"/>
          <w:szCs w:val="22"/>
        </w:rPr>
        <w:t xml:space="preserve">To ensure the implementation of Health, Safety and Welfare policies across the </w:t>
      </w:r>
      <w:r>
        <w:rPr>
          <w:rFonts w:ascii="Arial" w:hAnsi="Arial"/>
          <w:sz w:val="22"/>
          <w:szCs w:val="22"/>
        </w:rPr>
        <w:t>PRS’s</w:t>
      </w:r>
      <w:r w:rsidRPr="00C8125E">
        <w:rPr>
          <w:rFonts w:ascii="Arial" w:hAnsi="Arial"/>
          <w:sz w:val="22"/>
          <w:szCs w:val="22"/>
        </w:rPr>
        <w:t>.</w:t>
      </w:r>
    </w:p>
    <w:p w:rsidR="00E6172B" w:rsidRPr="00C8125E" w:rsidRDefault="00E6172B" w:rsidP="00E6172B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C8125E">
        <w:rPr>
          <w:rFonts w:ascii="Arial" w:hAnsi="Arial"/>
          <w:sz w:val="22"/>
          <w:szCs w:val="22"/>
        </w:rPr>
        <w:t xml:space="preserve">To participate in all self-assessment and quality procedures required by the </w:t>
      </w:r>
      <w:r>
        <w:rPr>
          <w:rFonts w:ascii="Arial" w:hAnsi="Arial"/>
          <w:sz w:val="22"/>
          <w:szCs w:val="22"/>
        </w:rPr>
        <w:t>PRS’s</w:t>
      </w:r>
      <w:r w:rsidRPr="00C8125E">
        <w:rPr>
          <w:rFonts w:ascii="Arial" w:hAnsi="Arial"/>
          <w:sz w:val="22"/>
          <w:szCs w:val="22"/>
        </w:rPr>
        <w:t xml:space="preserve"> in order to implement the </w:t>
      </w:r>
      <w:r>
        <w:rPr>
          <w:rFonts w:ascii="Arial" w:hAnsi="Arial"/>
          <w:sz w:val="22"/>
          <w:szCs w:val="22"/>
        </w:rPr>
        <w:t>PRS’s</w:t>
      </w:r>
      <w:r w:rsidRPr="00C8125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School Development Plan</w:t>
      </w:r>
      <w:r w:rsidRPr="00C8125E">
        <w:rPr>
          <w:rFonts w:ascii="Arial" w:hAnsi="Arial"/>
          <w:sz w:val="22"/>
          <w:szCs w:val="22"/>
        </w:rPr>
        <w:t>.</w:t>
      </w:r>
    </w:p>
    <w:p w:rsidR="00E6172B" w:rsidRDefault="00E6172B" w:rsidP="00E6172B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C8125E">
        <w:rPr>
          <w:rFonts w:ascii="Arial" w:hAnsi="Arial"/>
          <w:sz w:val="22"/>
          <w:szCs w:val="22"/>
        </w:rPr>
        <w:t>To ensure that your programmes contribute</w:t>
      </w:r>
      <w:r w:rsidR="00FC7BA9">
        <w:rPr>
          <w:rFonts w:ascii="Arial" w:hAnsi="Arial"/>
          <w:sz w:val="22"/>
          <w:szCs w:val="22"/>
        </w:rPr>
        <w:t>s</w:t>
      </w:r>
      <w:r w:rsidRPr="00C8125E">
        <w:rPr>
          <w:rFonts w:ascii="Arial" w:hAnsi="Arial"/>
          <w:sz w:val="22"/>
          <w:szCs w:val="22"/>
        </w:rPr>
        <w:t xml:space="preserve"> to meeting the </w:t>
      </w:r>
      <w:r w:rsidR="00FC7BA9">
        <w:rPr>
          <w:rFonts w:ascii="Arial" w:hAnsi="Arial"/>
          <w:sz w:val="22"/>
          <w:szCs w:val="22"/>
        </w:rPr>
        <w:t>individual pupil ta</w:t>
      </w:r>
      <w:r w:rsidR="00F73340">
        <w:rPr>
          <w:rFonts w:ascii="Arial" w:hAnsi="Arial"/>
          <w:sz w:val="22"/>
          <w:szCs w:val="22"/>
        </w:rPr>
        <w:t>r</w:t>
      </w:r>
      <w:r w:rsidR="00FC7BA9">
        <w:rPr>
          <w:rFonts w:ascii="Arial" w:hAnsi="Arial"/>
          <w:sz w:val="22"/>
          <w:szCs w:val="22"/>
        </w:rPr>
        <w:t>gets.</w:t>
      </w:r>
    </w:p>
    <w:p w:rsidR="00E6172B" w:rsidRPr="00C8125E" w:rsidRDefault="00E6172B" w:rsidP="00E6172B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To be committed to the Professional Standards for Teachers and Trainers.</w:t>
      </w:r>
    </w:p>
    <w:p w:rsidR="00E6172B" w:rsidRPr="00C8125E" w:rsidRDefault="00E6172B" w:rsidP="00E6172B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C8125E">
        <w:rPr>
          <w:rFonts w:ascii="Arial" w:hAnsi="Arial"/>
          <w:sz w:val="22"/>
          <w:szCs w:val="22"/>
        </w:rPr>
        <w:t>To be committed to professional development</w:t>
      </w:r>
    </w:p>
    <w:p w:rsidR="00E6172B" w:rsidRPr="00C8125E" w:rsidRDefault="00E6172B" w:rsidP="00E6172B">
      <w:pPr>
        <w:numPr>
          <w:ilvl w:val="0"/>
          <w:numId w:val="14"/>
        </w:numPr>
        <w:jc w:val="both"/>
        <w:rPr>
          <w:rFonts w:ascii="Arial" w:hAnsi="Arial"/>
          <w:sz w:val="22"/>
          <w:szCs w:val="22"/>
        </w:rPr>
      </w:pPr>
      <w:r w:rsidRPr="00C8125E">
        <w:rPr>
          <w:rFonts w:ascii="Arial" w:hAnsi="Arial"/>
          <w:bCs/>
          <w:sz w:val="22"/>
          <w:szCs w:val="22"/>
        </w:rPr>
        <w:t>To contribute to the marketing, promotions and enhancing of the profile of the programme area.</w:t>
      </w:r>
    </w:p>
    <w:p w:rsidR="00E6172B" w:rsidRPr="00C8125E" w:rsidRDefault="00E6172B" w:rsidP="00E6172B">
      <w:pPr>
        <w:numPr>
          <w:ilvl w:val="0"/>
          <w:numId w:val="14"/>
        </w:numPr>
        <w:jc w:val="both"/>
        <w:rPr>
          <w:rFonts w:ascii="Arial" w:hAnsi="Arial"/>
          <w:szCs w:val="22"/>
        </w:rPr>
      </w:pPr>
      <w:r w:rsidRPr="00C8125E">
        <w:rPr>
          <w:rFonts w:ascii="Arial" w:hAnsi="Arial"/>
          <w:sz w:val="22"/>
        </w:rPr>
        <w:t>To work with employers to identify and engage learners.</w:t>
      </w:r>
    </w:p>
    <w:p w:rsidR="00E6172B" w:rsidRPr="00C8125E" w:rsidRDefault="00E6172B" w:rsidP="00E6172B">
      <w:pPr>
        <w:jc w:val="both"/>
        <w:rPr>
          <w:rFonts w:ascii="Arial" w:hAnsi="Arial"/>
          <w:b/>
          <w:sz w:val="22"/>
          <w:szCs w:val="22"/>
        </w:rPr>
      </w:pPr>
    </w:p>
    <w:p w:rsidR="00E6172B" w:rsidRPr="00C8125E" w:rsidRDefault="00E6172B" w:rsidP="00E6172B">
      <w:pPr>
        <w:jc w:val="both"/>
        <w:rPr>
          <w:rFonts w:ascii="Arial" w:hAnsi="Arial"/>
          <w:b/>
          <w:sz w:val="22"/>
          <w:szCs w:val="22"/>
        </w:rPr>
      </w:pPr>
      <w:r w:rsidRPr="00C8125E">
        <w:rPr>
          <w:rFonts w:ascii="Arial" w:hAnsi="Arial"/>
          <w:b/>
          <w:sz w:val="22"/>
          <w:szCs w:val="22"/>
        </w:rPr>
        <w:t>D</w:t>
      </w:r>
      <w:r w:rsidRPr="00C8125E">
        <w:rPr>
          <w:rFonts w:ascii="Arial" w:hAnsi="Arial"/>
          <w:b/>
          <w:sz w:val="22"/>
          <w:szCs w:val="22"/>
        </w:rPr>
        <w:tab/>
        <w:t>General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safeguard children and vulnerable adults from harm and to report concerns in accordance with the PRS’s internal referral arrangements.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foster good relationships and advance equality of opportunity between different groups and eliminate discrimination, harassment and victimisation.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assist in the recruitment of learners to the PRS’s as required by the Line Manager or PRS’s senior managers.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deal professionally with colleagues and external partners as required.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ensure the confidentiality and security of all the PRS’s documentation and information.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attend training/refresher courses and meetings as required by the Line Manager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co-operate and take part in the PRS’s appraisal scheme and learning walks.</w:t>
      </w:r>
    </w:p>
    <w:p w:rsidR="00CF4D55" w:rsidRPr="005868CA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5868CA">
        <w:rPr>
          <w:rFonts w:ascii="Arial" w:hAnsi="Arial" w:cs="Arial"/>
          <w:sz w:val="23"/>
          <w:szCs w:val="23"/>
        </w:rPr>
        <w:t>To carry out other such appropriate duties that maybe reasonably required to successfully carry out the role.</w:t>
      </w:r>
    </w:p>
    <w:p w:rsidR="00CF4D55" w:rsidRPr="007F6266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7F6266">
        <w:rPr>
          <w:rFonts w:ascii="Arial" w:hAnsi="Arial" w:cs="Arial"/>
          <w:sz w:val="23"/>
          <w:szCs w:val="23"/>
        </w:rPr>
        <w:t>To attend and contribute to team, full staff and other relevant meetings</w:t>
      </w:r>
    </w:p>
    <w:p w:rsidR="00CF4D55" w:rsidRPr="007F6266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7F6266">
        <w:rPr>
          <w:rFonts w:ascii="Arial" w:hAnsi="Arial" w:cs="Arial"/>
          <w:sz w:val="23"/>
          <w:szCs w:val="23"/>
        </w:rPr>
        <w:t xml:space="preserve">Partake in the induction of potential students </w:t>
      </w:r>
    </w:p>
    <w:p w:rsidR="00CF4D55" w:rsidRPr="009D3572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9D3572">
        <w:rPr>
          <w:rFonts w:ascii="Arial" w:hAnsi="Arial" w:cs="Arial"/>
          <w:sz w:val="23"/>
          <w:szCs w:val="23"/>
        </w:rPr>
        <w:t>Attend and contribute to Open Days/Evenings and other events</w:t>
      </w:r>
    </w:p>
    <w:p w:rsidR="00CF4D55" w:rsidRPr="009D3572" w:rsidRDefault="00CF4D55" w:rsidP="00CF4D55">
      <w:pPr>
        <w:pStyle w:val="BodyTextIndent"/>
        <w:numPr>
          <w:ilvl w:val="0"/>
          <w:numId w:val="25"/>
        </w:numPr>
        <w:tabs>
          <w:tab w:val="left" w:pos="709"/>
        </w:tabs>
        <w:ind w:left="709" w:right="108" w:hanging="567"/>
        <w:jc w:val="both"/>
        <w:rPr>
          <w:rFonts w:ascii="Arial" w:hAnsi="Arial" w:cs="Arial"/>
          <w:sz w:val="23"/>
          <w:szCs w:val="23"/>
        </w:rPr>
      </w:pPr>
      <w:r w:rsidRPr="009D3572">
        <w:rPr>
          <w:rFonts w:ascii="Arial" w:hAnsi="Arial" w:cs="Arial"/>
          <w:sz w:val="23"/>
          <w:szCs w:val="23"/>
        </w:rPr>
        <w:t xml:space="preserve">Participate in the </w:t>
      </w:r>
      <w:r w:rsidRPr="005868CA">
        <w:rPr>
          <w:rFonts w:ascii="Arial" w:hAnsi="Arial" w:cs="Arial"/>
          <w:sz w:val="23"/>
          <w:szCs w:val="23"/>
        </w:rPr>
        <w:t>Appraisal</w:t>
      </w:r>
      <w:r w:rsidRPr="009D3572">
        <w:rPr>
          <w:rFonts w:ascii="Arial" w:hAnsi="Arial" w:cs="Arial"/>
          <w:sz w:val="23"/>
          <w:szCs w:val="23"/>
        </w:rPr>
        <w:t xml:space="preserve"> Scheme </w:t>
      </w:r>
    </w:p>
    <w:p w:rsidR="00E6172B" w:rsidRDefault="00E6172B" w:rsidP="009C08F4">
      <w:pPr>
        <w:pStyle w:val="Default"/>
        <w:jc w:val="both"/>
        <w:rPr>
          <w:sz w:val="23"/>
          <w:szCs w:val="23"/>
        </w:rPr>
      </w:pPr>
    </w:p>
    <w:p w:rsidR="00E6172B" w:rsidRDefault="00E6172B" w:rsidP="009C08F4">
      <w:pPr>
        <w:pStyle w:val="Default"/>
        <w:jc w:val="both"/>
        <w:rPr>
          <w:sz w:val="23"/>
          <w:szCs w:val="23"/>
        </w:rPr>
      </w:pPr>
    </w:p>
    <w:p w:rsidR="00A93B7F" w:rsidRDefault="00A93B7F" w:rsidP="009C08F4">
      <w:pPr>
        <w:pStyle w:val="Default"/>
        <w:jc w:val="both"/>
        <w:rPr>
          <w:sz w:val="23"/>
          <w:szCs w:val="23"/>
        </w:rPr>
      </w:pPr>
    </w:p>
    <w:p w:rsidR="00A93B7F" w:rsidRDefault="00E6172B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  <w:r>
        <w:rPr>
          <w:rFonts w:ascii="Arial" w:eastAsiaTheme="minorHAnsi" w:hAnsi="Arial"/>
          <w:bCs/>
          <w:color w:val="000000"/>
          <w:sz w:val="23"/>
          <w:szCs w:val="23"/>
        </w:rPr>
        <w:t>W</w:t>
      </w:r>
      <w:r w:rsidR="00DA72C3" w:rsidRPr="004A554C">
        <w:rPr>
          <w:rFonts w:ascii="Arial" w:eastAsiaTheme="minorHAnsi" w:hAnsi="Arial"/>
          <w:bCs/>
          <w:color w:val="000000"/>
          <w:sz w:val="23"/>
          <w:szCs w:val="23"/>
        </w:rPr>
        <w:t>hilst every effort has been made to set down the main duties and responsibilities of the post, each individual task to be undertaken may</w:t>
      </w:r>
      <w:r w:rsidR="009A0D09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="00DA72C3" w:rsidRPr="004A554C">
        <w:rPr>
          <w:rFonts w:ascii="Arial" w:eastAsiaTheme="minorHAnsi" w:hAnsi="Arial"/>
          <w:bCs/>
          <w:color w:val="000000"/>
          <w:sz w:val="23"/>
          <w:szCs w:val="23"/>
        </w:rPr>
        <w:t xml:space="preserve">not be identified. </w:t>
      </w:r>
    </w:p>
    <w:p w:rsidR="00A93B7F" w:rsidRDefault="00A93B7F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</w:p>
    <w:p w:rsidR="00A93B7F" w:rsidRDefault="00DA72C3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This job description is current at the date shown, but, in consultation with you, may be changed by the Head teacher to</w:t>
      </w:r>
      <w:r w:rsidR="009A0D09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reflect or anticipate changes in the job commensurate with the grade and job title.</w:t>
      </w:r>
      <w:r w:rsidR="009A0D09">
        <w:rPr>
          <w:rFonts w:ascii="Arial" w:eastAsiaTheme="minorHAnsi" w:hAnsi="Arial"/>
          <w:bCs/>
          <w:color w:val="000000"/>
          <w:sz w:val="23"/>
          <w:szCs w:val="23"/>
        </w:rPr>
        <w:t xml:space="preserve">  </w:t>
      </w:r>
    </w:p>
    <w:p w:rsidR="00A93B7F" w:rsidRDefault="00A93B7F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</w:p>
    <w:p w:rsidR="006D58D1" w:rsidRDefault="00DA72C3" w:rsidP="004A554C">
      <w:pPr>
        <w:rPr>
          <w:rFonts w:ascii="Arial" w:eastAsiaTheme="minorHAnsi" w:hAnsi="Arial"/>
          <w:bCs/>
          <w:color w:val="000000"/>
          <w:sz w:val="23"/>
          <w:szCs w:val="23"/>
        </w:rPr>
      </w:pPr>
      <w:r w:rsidRPr="004A554C">
        <w:rPr>
          <w:rFonts w:ascii="Arial" w:eastAsiaTheme="minorHAnsi" w:hAnsi="Arial"/>
          <w:bCs/>
          <w:color w:val="000000"/>
          <w:sz w:val="23"/>
          <w:szCs w:val="23"/>
        </w:rPr>
        <w:t xml:space="preserve">The post holder will be expected to work flexibly and carry out all duties in compliance with </w:t>
      </w:r>
      <w:r w:rsidR="002C218E">
        <w:rPr>
          <w:rFonts w:ascii="Arial" w:eastAsiaTheme="minorHAnsi" w:hAnsi="Arial"/>
          <w:bCs/>
          <w:color w:val="000000"/>
          <w:sz w:val="23"/>
          <w:szCs w:val="23"/>
        </w:rPr>
        <w:t>South Cumbria Pupil Referral Unit</w:t>
      </w:r>
      <w:r w:rsidR="00860815">
        <w:rPr>
          <w:rFonts w:ascii="Arial" w:eastAsiaTheme="minorHAnsi" w:hAnsi="Arial"/>
          <w:bCs/>
          <w:color w:val="000000"/>
          <w:sz w:val="23"/>
          <w:szCs w:val="23"/>
        </w:rPr>
        <w:t xml:space="preserve"> </w:t>
      </w:r>
      <w:r w:rsidRPr="004A554C">
        <w:rPr>
          <w:rFonts w:ascii="Arial" w:eastAsiaTheme="minorHAnsi" w:hAnsi="Arial"/>
          <w:bCs/>
          <w:color w:val="000000"/>
          <w:sz w:val="23"/>
          <w:szCs w:val="23"/>
        </w:rPr>
        <w:t>and its policies.</w:t>
      </w:r>
    </w:p>
    <w:p w:rsidR="006D58D1" w:rsidRDefault="006D58D1">
      <w:pPr>
        <w:spacing w:after="200" w:line="276" w:lineRule="auto"/>
        <w:rPr>
          <w:rFonts w:ascii="Arial" w:eastAsiaTheme="minorHAnsi" w:hAnsi="Arial"/>
          <w:bCs/>
          <w:color w:val="000000"/>
          <w:sz w:val="23"/>
          <w:szCs w:val="23"/>
        </w:rPr>
      </w:pPr>
      <w:r>
        <w:rPr>
          <w:rFonts w:ascii="Arial" w:eastAsiaTheme="minorHAnsi" w:hAnsi="Arial"/>
          <w:bCs/>
          <w:color w:val="000000"/>
          <w:sz w:val="23"/>
          <w:szCs w:val="23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9"/>
      </w:tblGrid>
      <w:tr w:rsidR="006E3138" w:rsidRPr="00FA2B23" w:rsidTr="006E3138">
        <w:tc>
          <w:tcPr>
            <w:tcW w:w="9923" w:type="dxa"/>
            <w:shd w:val="clear" w:color="auto" w:fill="A6A6A6" w:themeFill="background1" w:themeFillShade="A6"/>
          </w:tcPr>
          <w:p w:rsidR="006E3138" w:rsidRDefault="006E3138" w:rsidP="00952C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Job Working Circumstances (JWC)</w:t>
            </w:r>
          </w:p>
          <w:p w:rsidR="006E3138" w:rsidRPr="00FA2B23" w:rsidRDefault="006E3138" w:rsidP="00952C9E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The JWC for this post group are assessed using the JWC guidance document for Schools and School services</w:t>
            </w:r>
          </w:p>
        </w:tc>
      </w:tr>
      <w:tr w:rsidR="006E3138" w:rsidTr="006E3138">
        <w:tc>
          <w:tcPr>
            <w:tcW w:w="9923" w:type="dxa"/>
          </w:tcPr>
          <w:p w:rsidR="006E3138" w:rsidRPr="00D65DAC" w:rsidRDefault="006E3138" w:rsidP="00952C9E">
            <w:pPr>
              <w:rPr>
                <w:b/>
              </w:rPr>
            </w:pPr>
            <w:r w:rsidRPr="00D65DAC">
              <w:rPr>
                <w:b/>
              </w:rPr>
              <w:t>Emotional demands</w:t>
            </w:r>
          </w:p>
          <w:p w:rsidR="006E3138" w:rsidRDefault="006E3138" w:rsidP="00952C9E">
            <w:r>
              <w:t>The post holder will regularly deal with seriously disadvantaged and / or distressed individuals.</w:t>
            </w:r>
          </w:p>
          <w:p w:rsidR="006E3138" w:rsidRPr="00D65DAC" w:rsidRDefault="006E3138" w:rsidP="00952C9E">
            <w:pPr>
              <w:rPr>
                <w:b/>
              </w:rPr>
            </w:pPr>
            <w:r w:rsidRPr="00D65DAC">
              <w:rPr>
                <w:b/>
              </w:rPr>
              <w:t>Physical demands</w:t>
            </w:r>
          </w:p>
          <w:p w:rsidR="006E3138" w:rsidRDefault="006E3138" w:rsidP="00952C9E">
            <w:r>
              <w:t>The post holder will occasionally have to apply a very high physical effort.</w:t>
            </w:r>
          </w:p>
          <w:p w:rsidR="006E3138" w:rsidRPr="00D65DAC" w:rsidRDefault="006E3138" w:rsidP="00952C9E">
            <w:pPr>
              <w:rPr>
                <w:b/>
              </w:rPr>
            </w:pPr>
            <w:r w:rsidRPr="00D65DAC">
              <w:rPr>
                <w:b/>
              </w:rPr>
              <w:t>Adverse people behaviour</w:t>
            </w:r>
          </w:p>
          <w:p w:rsidR="006E3138" w:rsidRDefault="006E3138" w:rsidP="00952C9E">
            <w:r>
              <w:t>The post holder will regularly be exposed to abusive behaviour where there is some potential for violence.</w:t>
            </w:r>
          </w:p>
        </w:tc>
      </w:tr>
    </w:tbl>
    <w:p w:rsidR="004810BD" w:rsidRDefault="004810BD" w:rsidP="009C08F4">
      <w:pPr>
        <w:pStyle w:val="Default"/>
        <w:jc w:val="both"/>
        <w:rPr>
          <w:sz w:val="23"/>
          <w:szCs w:val="23"/>
        </w:rPr>
      </w:pPr>
    </w:p>
    <w:p w:rsidR="009C08F4" w:rsidRDefault="009C08F4" w:rsidP="009C08F4">
      <w:pPr>
        <w:pStyle w:val="Default"/>
        <w:jc w:val="both"/>
        <w:rPr>
          <w:sz w:val="23"/>
          <w:szCs w:val="23"/>
        </w:rPr>
      </w:pPr>
    </w:p>
    <w:p w:rsidR="003C1BAC" w:rsidRDefault="003C1BAC">
      <w:pPr>
        <w:spacing w:after="200" w:line="276" w:lineRule="auto"/>
        <w:rPr>
          <w:sz w:val="23"/>
          <w:szCs w:val="23"/>
        </w:rPr>
        <w:sectPr w:rsidR="003C1BAC" w:rsidSect="00E579DB">
          <w:footerReference w:type="default" r:id="rId11"/>
          <w:pgSz w:w="11907" w:h="16839" w:code="9"/>
          <w:pgMar w:top="993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5069"/>
        <w:gridCol w:w="7356"/>
      </w:tblGrid>
      <w:tr w:rsidR="003B74EA" w:rsidRPr="00EE78AA" w:rsidTr="006F56E9">
        <w:trPr>
          <w:trHeight w:val="325"/>
        </w:trPr>
        <w:tc>
          <w:tcPr>
            <w:tcW w:w="7372" w:type="dxa"/>
            <w:gridSpan w:val="2"/>
            <w:shd w:val="clear" w:color="auto" w:fill="D9D9D9"/>
          </w:tcPr>
          <w:p w:rsidR="00B04678" w:rsidRPr="006F56E9" w:rsidRDefault="00B04678" w:rsidP="00120C2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F56E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  <w:t>Personal Specification</w:t>
            </w:r>
          </w:p>
        </w:tc>
        <w:tc>
          <w:tcPr>
            <w:tcW w:w="7654" w:type="dxa"/>
            <w:vMerge w:val="restart"/>
          </w:tcPr>
          <w:p w:rsidR="003B74EA" w:rsidRPr="00403A71" w:rsidRDefault="00EC15AC" w:rsidP="00120C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noProof/>
                <w:color w:val="000000"/>
                <w:lang w:eastAsia="en-GB"/>
              </w:rPr>
              <w:drawing>
                <wp:inline distT="0" distB="0" distL="0" distR="0" wp14:anchorId="2EBF3188" wp14:editId="77DBFD9A">
                  <wp:extent cx="1470795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(Small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35" cy="94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4EA" w:rsidRPr="00EE78AA" w:rsidTr="006F56E9">
        <w:trPr>
          <w:trHeight w:val="32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>School</w:t>
            </w:r>
          </w:p>
        </w:tc>
        <w:tc>
          <w:tcPr>
            <w:tcW w:w="5308" w:type="dxa"/>
            <w:vAlign w:val="center"/>
          </w:tcPr>
          <w:p w:rsidR="003B74EA" w:rsidRPr="006F56E9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6F56E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South Cumbria Pupil Referral Service</w:t>
            </w:r>
          </w:p>
        </w:tc>
        <w:tc>
          <w:tcPr>
            <w:tcW w:w="7654" w:type="dxa"/>
            <w:vMerge/>
          </w:tcPr>
          <w:p w:rsidR="003B74EA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3B74EA" w:rsidRPr="00EE78AA" w:rsidTr="006F56E9">
        <w:trPr>
          <w:trHeight w:val="32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>Job Title</w:t>
            </w:r>
          </w:p>
        </w:tc>
        <w:tc>
          <w:tcPr>
            <w:tcW w:w="5308" w:type="dxa"/>
            <w:vAlign w:val="center"/>
          </w:tcPr>
          <w:p w:rsidR="003B74EA" w:rsidRPr="006F56E9" w:rsidRDefault="00E6172B" w:rsidP="00C44D8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Tutor</w:t>
            </w:r>
          </w:p>
        </w:tc>
        <w:tc>
          <w:tcPr>
            <w:tcW w:w="7654" w:type="dxa"/>
            <w:vMerge/>
          </w:tcPr>
          <w:p w:rsidR="003B74EA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3B74EA" w:rsidRPr="00EE78AA" w:rsidTr="006F56E9">
        <w:trPr>
          <w:trHeight w:val="34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 xml:space="preserve">Salary Scale </w:t>
            </w:r>
          </w:p>
        </w:tc>
        <w:tc>
          <w:tcPr>
            <w:tcW w:w="5308" w:type="dxa"/>
            <w:vAlign w:val="center"/>
          </w:tcPr>
          <w:p w:rsidR="003B74EA" w:rsidRPr="006F56E9" w:rsidRDefault="003B74EA" w:rsidP="00DA72C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6F56E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PCD</w:t>
            </w:r>
            <w:r w:rsidR="00E6172B">
              <w:rPr>
                <w:rFonts w:ascii="Arial" w:hAnsi="Arial"/>
                <w:color w:val="000000"/>
                <w:lang w:val="en-US"/>
              </w:rPr>
              <w:t>10ii</w:t>
            </w:r>
          </w:p>
        </w:tc>
        <w:tc>
          <w:tcPr>
            <w:tcW w:w="7654" w:type="dxa"/>
            <w:vMerge/>
          </w:tcPr>
          <w:p w:rsidR="003B74EA" w:rsidRDefault="003B74EA" w:rsidP="00120C2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lang w:val="en-US"/>
              </w:rPr>
            </w:pPr>
          </w:p>
        </w:tc>
      </w:tr>
      <w:tr w:rsidR="003B74EA" w:rsidRPr="00EE78AA" w:rsidTr="006F56E9">
        <w:trPr>
          <w:trHeight w:val="345"/>
        </w:trPr>
        <w:tc>
          <w:tcPr>
            <w:tcW w:w="2064" w:type="dxa"/>
            <w:shd w:val="clear" w:color="auto" w:fill="D9D9D9"/>
          </w:tcPr>
          <w:p w:rsidR="003B74EA" w:rsidRPr="006F56E9" w:rsidRDefault="003B74EA" w:rsidP="00120C2D">
            <w:pPr>
              <w:rPr>
                <w:rFonts w:ascii="Arial" w:hAnsi="Arial"/>
                <w:b/>
                <w:sz w:val="20"/>
                <w:szCs w:val="20"/>
              </w:rPr>
            </w:pPr>
            <w:r w:rsidRPr="006F56E9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5308" w:type="dxa"/>
            <w:vAlign w:val="center"/>
          </w:tcPr>
          <w:p w:rsidR="003B74EA" w:rsidRPr="006F56E9" w:rsidRDefault="00E6172B" w:rsidP="003262B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September 2019</w:t>
            </w:r>
          </w:p>
        </w:tc>
        <w:tc>
          <w:tcPr>
            <w:tcW w:w="7654" w:type="dxa"/>
          </w:tcPr>
          <w:p w:rsidR="003B74EA" w:rsidRDefault="00CC0116" w:rsidP="00120C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www.southcumbriaap.org.uk</w:t>
              </w:r>
            </w:hyperlink>
          </w:p>
          <w:p w:rsidR="003B74EA" w:rsidRPr="003B74EA" w:rsidRDefault="00CC0116" w:rsidP="00120C2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3B74EA" w:rsidRPr="006559A2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pru.south@cumbria.gov.uk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6485"/>
        <w:gridCol w:w="6099"/>
      </w:tblGrid>
      <w:tr w:rsidR="003C1BAC" w:rsidTr="00AF2680">
        <w:tc>
          <w:tcPr>
            <w:tcW w:w="1803" w:type="dxa"/>
          </w:tcPr>
          <w:p w:rsidR="003C1BAC" w:rsidRDefault="003C1BAC" w:rsidP="00851605"/>
        </w:tc>
        <w:tc>
          <w:tcPr>
            <w:tcW w:w="6836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Essential</w:t>
            </w:r>
          </w:p>
        </w:tc>
        <w:tc>
          <w:tcPr>
            <w:tcW w:w="635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Desirable</w:t>
            </w:r>
          </w:p>
        </w:tc>
      </w:tr>
      <w:tr w:rsidR="003C1BAC" w:rsidTr="00AF2680">
        <w:tc>
          <w:tcPr>
            <w:tcW w:w="180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Qualifications</w:t>
            </w:r>
          </w:p>
        </w:tc>
        <w:tc>
          <w:tcPr>
            <w:tcW w:w="6836" w:type="dxa"/>
          </w:tcPr>
          <w:p w:rsidR="00FC7BA9" w:rsidRDefault="00FC7BA9" w:rsidP="00FC7BA9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Possession of Level 5 Specialist qualification</w:t>
            </w:r>
            <w:r w:rsidR="00B9794B">
              <w:rPr>
                <w:rFonts w:ascii="Arial" w:hAnsi="Arial"/>
                <w:sz w:val="20"/>
              </w:rPr>
              <w:t xml:space="preserve"> in relevant subject</w:t>
            </w:r>
          </w:p>
          <w:p w:rsidR="00B9794B" w:rsidRPr="00DD1CB4" w:rsidRDefault="00B9794B" w:rsidP="00FC7BA9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level of literacy and numeracy qualifications.</w:t>
            </w:r>
          </w:p>
          <w:p w:rsidR="00CD6F53" w:rsidRPr="00AE56A0" w:rsidRDefault="00FC7BA9" w:rsidP="0008416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DD1CB4">
              <w:rPr>
                <w:rFonts w:ascii="Arial" w:hAnsi="Arial"/>
                <w:sz w:val="20"/>
              </w:rPr>
              <w:t>Hold or be willing to gain a teaching Qualification – Cert Ed/PGCE</w:t>
            </w:r>
          </w:p>
        </w:tc>
        <w:tc>
          <w:tcPr>
            <w:tcW w:w="6353" w:type="dxa"/>
          </w:tcPr>
          <w:p w:rsidR="00FC7BA9" w:rsidRDefault="00FC7BA9" w:rsidP="00FC7BA9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DD1CB4">
              <w:rPr>
                <w:rFonts w:ascii="Arial" w:hAnsi="Arial"/>
                <w:sz w:val="20"/>
              </w:rPr>
              <w:t>Degree or equivalent professional/vocational qualification.</w:t>
            </w:r>
          </w:p>
          <w:p w:rsidR="00DC5E03" w:rsidRPr="00FC7BA9" w:rsidRDefault="00FC7BA9" w:rsidP="00FC7BA9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FC7BA9">
              <w:rPr>
                <w:rFonts w:ascii="Arial" w:eastAsiaTheme="minorEastAsia" w:hAnsi="Arial"/>
                <w:sz w:val="20"/>
              </w:rPr>
              <w:t>Qualified to national standards for assessors</w:t>
            </w:r>
          </w:p>
        </w:tc>
      </w:tr>
      <w:tr w:rsidR="003C1BAC" w:rsidTr="00AF2680">
        <w:tc>
          <w:tcPr>
            <w:tcW w:w="180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Knowledge</w:t>
            </w:r>
          </w:p>
        </w:tc>
        <w:tc>
          <w:tcPr>
            <w:tcW w:w="6836" w:type="dxa"/>
          </w:tcPr>
          <w:p w:rsidR="00FC7BA9" w:rsidRDefault="00FC7BA9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National developments in the teaching </w:t>
            </w:r>
            <w:r w:rsidR="00B9794B">
              <w:rPr>
                <w:rFonts w:ascii="Arial" w:hAnsi="Arial"/>
                <w:sz w:val="20"/>
              </w:rPr>
              <w:t>relevant subject area(s)</w:t>
            </w:r>
          </w:p>
          <w:p w:rsidR="00FC7BA9" w:rsidRPr="00DD1CB4" w:rsidRDefault="00FC7BA9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D1CB4">
              <w:rPr>
                <w:rFonts w:ascii="Arial" w:hAnsi="Arial"/>
                <w:sz w:val="20"/>
              </w:rPr>
              <w:t>Evidence of recent professional development.</w:t>
            </w:r>
          </w:p>
          <w:p w:rsidR="00FC7BA9" w:rsidRPr="00DD1CB4" w:rsidRDefault="00FC7BA9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 w:rsidRPr="00DD1CB4">
              <w:rPr>
                <w:rFonts w:ascii="Arial" w:hAnsi="Arial"/>
                <w:sz w:val="20"/>
              </w:rPr>
              <w:t>Awareness of current curriculum and sector developments.</w:t>
            </w:r>
          </w:p>
          <w:p w:rsidR="003C1BAC" w:rsidRPr="00D87FFA" w:rsidRDefault="00FC7BA9" w:rsidP="00FC7BA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1CB4">
              <w:rPr>
                <w:sz w:val="20"/>
              </w:rPr>
              <w:t>Knowledge of a range of related qualifications</w:t>
            </w:r>
          </w:p>
        </w:tc>
        <w:tc>
          <w:tcPr>
            <w:tcW w:w="6353" w:type="dxa"/>
          </w:tcPr>
          <w:p w:rsidR="003C1BAC" w:rsidRPr="00AE56A0" w:rsidRDefault="003C1BAC" w:rsidP="00851605">
            <w:pPr>
              <w:ind w:left="360"/>
              <w:rPr>
                <w:rFonts w:cstheme="minorHAnsi"/>
              </w:rPr>
            </w:pPr>
          </w:p>
        </w:tc>
      </w:tr>
      <w:tr w:rsidR="003C1BAC" w:rsidTr="00AF2680">
        <w:tc>
          <w:tcPr>
            <w:tcW w:w="1803" w:type="dxa"/>
          </w:tcPr>
          <w:p w:rsidR="003C1BAC" w:rsidRPr="00BF69B7" w:rsidRDefault="003C1BAC" w:rsidP="00851605">
            <w:pPr>
              <w:rPr>
                <w:b/>
              </w:rPr>
            </w:pPr>
            <w:r w:rsidRPr="00BF69B7">
              <w:rPr>
                <w:b/>
              </w:rPr>
              <w:t>Relevant Experience</w:t>
            </w:r>
          </w:p>
        </w:tc>
        <w:tc>
          <w:tcPr>
            <w:tcW w:w="6836" w:type="dxa"/>
          </w:tcPr>
          <w:p w:rsidR="00FC7BA9" w:rsidRDefault="00FC7BA9" w:rsidP="00A93B7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Recent experience of teaching in subject area in an education environment </w:t>
            </w:r>
          </w:p>
          <w:p w:rsidR="006F56E9" w:rsidRPr="00A93B7F" w:rsidRDefault="00FC7BA9" w:rsidP="00A93B7F">
            <w:pPr>
              <w:pStyle w:val="Defaul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sz w:val="20"/>
              </w:rPr>
              <w:t>Ability to deliver outstanding teaching and learning</w:t>
            </w:r>
          </w:p>
          <w:p w:rsidR="00A93B7F" w:rsidRDefault="00A93B7F" w:rsidP="00A93B7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Cs/>
                <w:spacing w:val="-3"/>
                <w:sz w:val="21"/>
                <w:szCs w:val="21"/>
              </w:rPr>
            </w:pPr>
            <w:r w:rsidRPr="00AD23BC">
              <w:rPr>
                <w:rFonts w:ascii="Arial" w:hAnsi="Arial"/>
                <w:bCs/>
                <w:spacing w:val="-3"/>
                <w:sz w:val="21"/>
                <w:szCs w:val="21"/>
              </w:rPr>
              <w:t>Substantial experience of  teaching children with special educational needs, in particular SEMH</w:t>
            </w:r>
          </w:p>
          <w:p w:rsidR="00A93B7F" w:rsidRPr="00AE56A0" w:rsidRDefault="00A93B7F" w:rsidP="00A93B7F">
            <w:pPr>
              <w:pStyle w:val="Defaul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bCs/>
                <w:spacing w:val="-3"/>
                <w:sz w:val="21"/>
                <w:szCs w:val="21"/>
              </w:rPr>
              <w:t>Substantial experience of working with challenging behaviours</w:t>
            </w:r>
          </w:p>
        </w:tc>
        <w:tc>
          <w:tcPr>
            <w:tcW w:w="6353" w:type="dxa"/>
          </w:tcPr>
          <w:p w:rsidR="00FC7BA9" w:rsidRPr="0065634B" w:rsidRDefault="00FC7BA9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Recent experience of delivering the new 9-1 GCSE specification </w:t>
            </w:r>
          </w:p>
          <w:p w:rsidR="00FC7BA9" w:rsidRPr="00DD1CB4" w:rsidRDefault="00FC7BA9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Understanding/experience of Functional Skills and C&amp;G 3847 assessment requirements and moderation procedures</w:t>
            </w:r>
          </w:p>
          <w:p w:rsidR="003C1BAC" w:rsidRPr="00D87FFA" w:rsidRDefault="00FC7BA9" w:rsidP="000841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D1CB4">
              <w:rPr>
                <w:rFonts w:ascii="Arial" w:hAnsi="Arial"/>
                <w:sz w:val="20"/>
              </w:rPr>
              <w:t>Experience of curriculum planning/submission writing.</w:t>
            </w:r>
          </w:p>
        </w:tc>
      </w:tr>
      <w:tr w:rsidR="006F56E9" w:rsidTr="00AF2680">
        <w:tc>
          <w:tcPr>
            <w:tcW w:w="1803" w:type="dxa"/>
          </w:tcPr>
          <w:p w:rsidR="006F56E9" w:rsidRPr="00BF69B7" w:rsidRDefault="006F56E9" w:rsidP="00851605">
            <w:pPr>
              <w:rPr>
                <w:b/>
              </w:rPr>
            </w:pPr>
            <w:r w:rsidRPr="00BF69B7">
              <w:rPr>
                <w:b/>
              </w:rPr>
              <w:t>Skills</w:t>
            </w:r>
          </w:p>
        </w:tc>
        <w:tc>
          <w:tcPr>
            <w:tcW w:w="6836" w:type="dxa"/>
          </w:tcPr>
          <w:p w:rsidR="00FC7BA9" w:rsidRDefault="00B9794B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Good </w:t>
            </w:r>
            <w:r w:rsidR="00084160">
              <w:rPr>
                <w:rFonts w:ascii="Arial" w:hAnsi="Arial"/>
                <w:sz w:val="20"/>
                <w:szCs w:val="22"/>
              </w:rPr>
              <w:t>I</w:t>
            </w:r>
            <w:r w:rsidR="00FC7BA9" w:rsidRPr="00C8125E">
              <w:rPr>
                <w:rFonts w:ascii="Arial" w:hAnsi="Arial"/>
                <w:sz w:val="20"/>
                <w:szCs w:val="22"/>
              </w:rPr>
              <w:t>T skills including Word, Excel, Outlook, Internet and Power</w:t>
            </w:r>
            <w:r w:rsidR="00084160">
              <w:rPr>
                <w:rFonts w:ascii="Arial" w:hAnsi="Arial"/>
                <w:sz w:val="20"/>
                <w:szCs w:val="22"/>
              </w:rPr>
              <w:t xml:space="preserve"> </w:t>
            </w:r>
            <w:r w:rsidR="00FC7BA9" w:rsidRPr="00C8125E">
              <w:rPr>
                <w:rFonts w:ascii="Arial" w:hAnsi="Arial"/>
                <w:sz w:val="20"/>
                <w:szCs w:val="22"/>
              </w:rPr>
              <w:t>point</w:t>
            </w:r>
          </w:p>
          <w:p w:rsidR="00B9794B" w:rsidRPr="00C8125E" w:rsidRDefault="00B9794B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Ability to enthuse and motivate</w:t>
            </w:r>
          </w:p>
          <w:p w:rsidR="00FC7BA9" w:rsidRPr="00C8125E" w:rsidRDefault="00FC7BA9" w:rsidP="00FC7BA9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2"/>
              </w:rPr>
            </w:pPr>
            <w:r w:rsidRPr="00C8125E">
              <w:rPr>
                <w:rFonts w:ascii="Arial" w:hAnsi="Arial"/>
                <w:sz w:val="20"/>
                <w:szCs w:val="22"/>
              </w:rPr>
              <w:t>Interpersonal skills</w:t>
            </w:r>
          </w:p>
          <w:p w:rsidR="00FC7BA9" w:rsidRPr="00A93B7F" w:rsidRDefault="00A93B7F" w:rsidP="00A93B7F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Good c</w:t>
            </w:r>
            <w:r w:rsidR="00FC7BA9" w:rsidRPr="00C8125E">
              <w:rPr>
                <w:rFonts w:ascii="Arial" w:hAnsi="Arial"/>
                <w:sz w:val="20"/>
                <w:szCs w:val="22"/>
              </w:rPr>
              <w:t xml:space="preserve">ommunication </w:t>
            </w:r>
            <w:r>
              <w:rPr>
                <w:rFonts w:ascii="Arial" w:hAnsi="Arial"/>
                <w:sz w:val="20"/>
                <w:szCs w:val="22"/>
              </w:rPr>
              <w:t>(</w:t>
            </w:r>
            <w:r w:rsidR="00FC7BA9" w:rsidRPr="00C8125E">
              <w:rPr>
                <w:rFonts w:ascii="Arial" w:hAnsi="Arial"/>
                <w:sz w:val="20"/>
                <w:szCs w:val="22"/>
              </w:rPr>
              <w:t>verbal &amp; written</w:t>
            </w:r>
            <w:r>
              <w:rPr>
                <w:rFonts w:ascii="Arial" w:hAnsi="Arial"/>
                <w:sz w:val="20"/>
                <w:szCs w:val="22"/>
              </w:rPr>
              <w:t xml:space="preserve">) and </w:t>
            </w:r>
            <w:r w:rsidR="00FC7BA9" w:rsidRPr="00C8125E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</w:rPr>
              <w:t>p</w:t>
            </w:r>
            <w:r w:rsidRPr="00C8125E">
              <w:rPr>
                <w:rFonts w:ascii="Arial" w:hAnsi="Arial"/>
                <w:sz w:val="20"/>
                <w:szCs w:val="22"/>
              </w:rPr>
              <w:t xml:space="preserve">resentation </w:t>
            </w:r>
            <w:r w:rsidR="00FC7BA9" w:rsidRPr="00C8125E">
              <w:rPr>
                <w:rFonts w:ascii="Arial" w:hAnsi="Arial"/>
                <w:sz w:val="20"/>
                <w:szCs w:val="22"/>
              </w:rPr>
              <w:t>skills</w:t>
            </w:r>
          </w:p>
          <w:p w:rsidR="006F56E9" w:rsidRPr="00E579DB" w:rsidRDefault="00B9794B" w:rsidP="00B9794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0"/>
                <w:szCs w:val="22"/>
              </w:rPr>
              <w:t>Good a</w:t>
            </w:r>
            <w:r w:rsidR="00FC7BA9" w:rsidRPr="00C8125E">
              <w:rPr>
                <w:sz w:val="20"/>
                <w:szCs w:val="22"/>
              </w:rPr>
              <w:t>dministrative &amp; organisation skills</w:t>
            </w:r>
          </w:p>
        </w:tc>
        <w:tc>
          <w:tcPr>
            <w:tcW w:w="6353" w:type="dxa"/>
          </w:tcPr>
          <w:p w:rsidR="008846A9" w:rsidRPr="00E579DB" w:rsidRDefault="008846A9" w:rsidP="00832CB4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F56E9" w:rsidTr="00AF2680">
        <w:tc>
          <w:tcPr>
            <w:tcW w:w="1803" w:type="dxa"/>
          </w:tcPr>
          <w:p w:rsidR="006F56E9" w:rsidRPr="00BF69B7" w:rsidRDefault="006F56E9" w:rsidP="00851605">
            <w:pPr>
              <w:rPr>
                <w:b/>
              </w:rPr>
            </w:pPr>
            <w:r w:rsidRPr="00BF69B7">
              <w:rPr>
                <w:b/>
              </w:rPr>
              <w:t>Other</w:t>
            </w:r>
          </w:p>
        </w:tc>
        <w:tc>
          <w:tcPr>
            <w:tcW w:w="6836" w:type="dxa"/>
          </w:tcPr>
          <w:p w:rsidR="00832CB4" w:rsidRPr="00C8125E" w:rsidRDefault="00832CB4" w:rsidP="00832CB4">
            <w:pPr>
              <w:numPr>
                <w:ilvl w:val="0"/>
                <w:numId w:val="24"/>
              </w:numPr>
              <w:rPr>
                <w:rFonts w:ascii="Arial" w:hAnsi="Arial"/>
                <w:sz w:val="20"/>
                <w:szCs w:val="22"/>
              </w:rPr>
            </w:pPr>
            <w:r w:rsidRPr="00C8125E">
              <w:rPr>
                <w:rFonts w:ascii="Arial" w:hAnsi="Arial"/>
                <w:sz w:val="20"/>
                <w:szCs w:val="22"/>
              </w:rPr>
              <w:t>Participation in promoting provision.</w:t>
            </w:r>
          </w:p>
          <w:p w:rsidR="00832CB4" w:rsidRPr="00C8125E" w:rsidRDefault="00832CB4" w:rsidP="00832CB4">
            <w:pPr>
              <w:numPr>
                <w:ilvl w:val="0"/>
                <w:numId w:val="24"/>
              </w:numPr>
              <w:rPr>
                <w:rFonts w:ascii="Arial" w:hAnsi="Arial"/>
                <w:sz w:val="20"/>
                <w:szCs w:val="22"/>
              </w:rPr>
            </w:pPr>
            <w:r w:rsidRPr="00C8125E">
              <w:rPr>
                <w:rFonts w:ascii="Arial" w:hAnsi="Arial"/>
                <w:sz w:val="20"/>
                <w:szCs w:val="22"/>
              </w:rPr>
              <w:t>Willingness to travel between sites.</w:t>
            </w:r>
          </w:p>
          <w:p w:rsidR="00832CB4" w:rsidRPr="005F25C8" w:rsidRDefault="00832CB4" w:rsidP="00832CB4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125E">
              <w:rPr>
                <w:sz w:val="20"/>
                <w:szCs w:val="22"/>
              </w:rPr>
              <w:t>Willingness to travel to work placements, meetings and to arrange and take part in learner/employer visits.</w:t>
            </w:r>
          </w:p>
          <w:p w:rsidR="005F25C8" w:rsidRPr="00E579DB" w:rsidRDefault="005F25C8" w:rsidP="00832CB4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Commitment to uphold and engage in the school’s ethos.</w:t>
            </w:r>
          </w:p>
        </w:tc>
        <w:tc>
          <w:tcPr>
            <w:tcW w:w="6353" w:type="dxa"/>
          </w:tcPr>
          <w:p w:rsidR="006F56E9" w:rsidRPr="00E579DB" w:rsidRDefault="006F56E9" w:rsidP="00832CB4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3C1BAC" w:rsidRDefault="003C1BAC" w:rsidP="006F56E9"/>
    <w:sectPr w:rsidR="003C1BAC" w:rsidSect="006D58D1">
      <w:pgSz w:w="16839" w:h="11907" w:orient="landscape" w:code="9"/>
      <w:pgMar w:top="1185" w:right="1002" w:bottom="86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69" w:rsidRDefault="00F84369" w:rsidP="00A93B7F">
      <w:r>
        <w:separator/>
      </w:r>
    </w:p>
  </w:endnote>
  <w:endnote w:type="continuationSeparator" w:id="0">
    <w:p w:rsidR="00F84369" w:rsidRDefault="00F84369" w:rsidP="00A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7F" w:rsidRDefault="00A93B7F">
    <w:pPr>
      <w:pStyle w:val="Footer"/>
    </w:pPr>
  </w:p>
  <w:p w:rsidR="00A93B7F" w:rsidRDefault="00A93B7F" w:rsidP="00A93B7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DDABD0A" wp14:editId="2B931368">
          <wp:extent cx="1466850" cy="600075"/>
          <wp:effectExtent l="0" t="0" r="0" b="9525"/>
          <wp:docPr id="3" name="Picture 3" descr="We 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 A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69" w:rsidRDefault="00F84369" w:rsidP="00A93B7F">
      <w:r>
        <w:separator/>
      </w:r>
    </w:p>
  </w:footnote>
  <w:footnote w:type="continuationSeparator" w:id="0">
    <w:p w:rsidR="00F84369" w:rsidRDefault="00F84369" w:rsidP="00A9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612"/>
    <w:multiLevelType w:val="hybridMultilevel"/>
    <w:tmpl w:val="45042234"/>
    <w:lvl w:ilvl="0" w:tplc="7B2A7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A74"/>
    <w:multiLevelType w:val="hybridMultilevel"/>
    <w:tmpl w:val="BA501F98"/>
    <w:lvl w:ilvl="0" w:tplc="6994E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556ED"/>
    <w:multiLevelType w:val="hybridMultilevel"/>
    <w:tmpl w:val="09EAC402"/>
    <w:lvl w:ilvl="0" w:tplc="7EB09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574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C9B1801"/>
    <w:multiLevelType w:val="hybridMultilevel"/>
    <w:tmpl w:val="B21EC7E8"/>
    <w:lvl w:ilvl="0" w:tplc="5AD88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75858"/>
    <w:multiLevelType w:val="hybridMultilevel"/>
    <w:tmpl w:val="F6D4B520"/>
    <w:lvl w:ilvl="0" w:tplc="5AD88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694"/>
    <w:multiLevelType w:val="hybridMultilevel"/>
    <w:tmpl w:val="0278F9B4"/>
    <w:lvl w:ilvl="0" w:tplc="7EB09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2338"/>
    <w:multiLevelType w:val="hybridMultilevel"/>
    <w:tmpl w:val="A260CA74"/>
    <w:lvl w:ilvl="0" w:tplc="1CF67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62BE"/>
    <w:multiLevelType w:val="hybridMultilevel"/>
    <w:tmpl w:val="C3D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6414"/>
    <w:multiLevelType w:val="hybridMultilevel"/>
    <w:tmpl w:val="271E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5918"/>
    <w:multiLevelType w:val="hybridMultilevel"/>
    <w:tmpl w:val="230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68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60032"/>
    <w:multiLevelType w:val="hybridMultilevel"/>
    <w:tmpl w:val="CA5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014"/>
    <w:multiLevelType w:val="hybridMultilevel"/>
    <w:tmpl w:val="1834CFFC"/>
    <w:lvl w:ilvl="0" w:tplc="7EB0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46F3A"/>
    <w:multiLevelType w:val="hybridMultilevel"/>
    <w:tmpl w:val="87809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0576B"/>
    <w:multiLevelType w:val="hybridMultilevel"/>
    <w:tmpl w:val="EEA8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474E"/>
    <w:multiLevelType w:val="hybridMultilevel"/>
    <w:tmpl w:val="15B4E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81259"/>
    <w:multiLevelType w:val="hybridMultilevel"/>
    <w:tmpl w:val="F99ED0B0"/>
    <w:lvl w:ilvl="0" w:tplc="174E6E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A53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014511"/>
    <w:multiLevelType w:val="hybridMultilevel"/>
    <w:tmpl w:val="CF66045C"/>
    <w:lvl w:ilvl="0" w:tplc="B8344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40DAD"/>
    <w:multiLevelType w:val="hybridMultilevel"/>
    <w:tmpl w:val="190C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C01A1"/>
    <w:multiLevelType w:val="hybridMultilevel"/>
    <w:tmpl w:val="3FF6238E"/>
    <w:lvl w:ilvl="0" w:tplc="22C07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71A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FA263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2D1365"/>
    <w:multiLevelType w:val="hybridMultilevel"/>
    <w:tmpl w:val="90CEBCA6"/>
    <w:lvl w:ilvl="0" w:tplc="0BF2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30C8B"/>
    <w:multiLevelType w:val="hybridMultilevel"/>
    <w:tmpl w:val="78CA4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4104"/>
    <w:multiLevelType w:val="hybridMultilevel"/>
    <w:tmpl w:val="F4342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1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24"/>
  </w:num>
  <w:num w:numId="14">
    <w:abstractNumId w:val="25"/>
  </w:num>
  <w:num w:numId="15">
    <w:abstractNumId w:val="22"/>
  </w:num>
  <w:num w:numId="16">
    <w:abstractNumId w:val="21"/>
  </w:num>
  <w:num w:numId="17">
    <w:abstractNumId w:val="17"/>
  </w:num>
  <w:num w:numId="18">
    <w:abstractNumId w:val="3"/>
  </w:num>
  <w:num w:numId="19">
    <w:abstractNumId w:val="19"/>
  </w:num>
  <w:num w:numId="20">
    <w:abstractNumId w:val="0"/>
  </w:num>
  <w:num w:numId="21">
    <w:abstractNumId w:val="18"/>
  </w:num>
  <w:num w:numId="22">
    <w:abstractNumId w:val="10"/>
  </w:num>
  <w:num w:numId="23">
    <w:abstractNumId w:val="1"/>
  </w:num>
  <w:num w:numId="24">
    <w:abstractNumId w:val="2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0"/>
    <w:rsid w:val="00082967"/>
    <w:rsid w:val="00084160"/>
    <w:rsid w:val="00090F37"/>
    <w:rsid w:val="000B7901"/>
    <w:rsid w:val="000D0ABC"/>
    <w:rsid w:val="00112CF3"/>
    <w:rsid w:val="00132A7A"/>
    <w:rsid w:val="001379E8"/>
    <w:rsid w:val="001F1142"/>
    <w:rsid w:val="00222393"/>
    <w:rsid w:val="00272673"/>
    <w:rsid w:val="002C218E"/>
    <w:rsid w:val="00311F69"/>
    <w:rsid w:val="003164DF"/>
    <w:rsid w:val="0032347C"/>
    <w:rsid w:val="003262B7"/>
    <w:rsid w:val="003B74EA"/>
    <w:rsid w:val="003C1BAC"/>
    <w:rsid w:val="00404DDC"/>
    <w:rsid w:val="004452E5"/>
    <w:rsid w:val="004810BD"/>
    <w:rsid w:val="004A554C"/>
    <w:rsid w:val="004B1063"/>
    <w:rsid w:val="005802A4"/>
    <w:rsid w:val="005865A4"/>
    <w:rsid w:val="00594002"/>
    <w:rsid w:val="005A7C23"/>
    <w:rsid w:val="005B26CF"/>
    <w:rsid w:val="005F25C8"/>
    <w:rsid w:val="00643D48"/>
    <w:rsid w:val="006C5025"/>
    <w:rsid w:val="006D58D1"/>
    <w:rsid w:val="006E3138"/>
    <w:rsid w:val="006E396F"/>
    <w:rsid w:val="006F56E9"/>
    <w:rsid w:val="00737140"/>
    <w:rsid w:val="00804952"/>
    <w:rsid w:val="00832CB4"/>
    <w:rsid w:val="0084304D"/>
    <w:rsid w:val="008505BF"/>
    <w:rsid w:val="00860815"/>
    <w:rsid w:val="008846A9"/>
    <w:rsid w:val="009A0D09"/>
    <w:rsid w:val="009C08F4"/>
    <w:rsid w:val="00A93B7F"/>
    <w:rsid w:val="00AC7BC7"/>
    <w:rsid w:val="00AD43AE"/>
    <w:rsid w:val="00AF2680"/>
    <w:rsid w:val="00B04678"/>
    <w:rsid w:val="00B9794B"/>
    <w:rsid w:val="00C44D81"/>
    <w:rsid w:val="00C8127B"/>
    <w:rsid w:val="00CC0116"/>
    <w:rsid w:val="00CD6F53"/>
    <w:rsid w:val="00CF4D55"/>
    <w:rsid w:val="00DA72C3"/>
    <w:rsid w:val="00DC0998"/>
    <w:rsid w:val="00DC5E03"/>
    <w:rsid w:val="00E579DB"/>
    <w:rsid w:val="00E6172B"/>
    <w:rsid w:val="00E96FCD"/>
    <w:rsid w:val="00EC15AC"/>
    <w:rsid w:val="00F276DD"/>
    <w:rsid w:val="00F34A13"/>
    <w:rsid w:val="00F71C1E"/>
    <w:rsid w:val="00F73340"/>
    <w:rsid w:val="00F84369"/>
    <w:rsid w:val="00FC7BA9"/>
    <w:rsid w:val="00FE4F5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E7E44-CB51-40D3-AA39-36E2689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9"/>
    <w:pPr>
      <w:spacing w:after="0" w:line="240" w:lineRule="auto"/>
    </w:pPr>
    <w:rPr>
      <w:rFonts w:ascii="Arial (W1)" w:eastAsia="Calibri" w:hAnsi="Arial (W1)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6172B"/>
    <w:pPr>
      <w:keepNext/>
      <w:outlineLvl w:val="2"/>
    </w:pPr>
    <w:rPr>
      <w:rFonts w:ascii="Arial" w:eastAsia="Times New Roman" w:hAnsi="Arial" w:cs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6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4EA"/>
    <w:rPr>
      <w:color w:val="0000FF" w:themeColor="hyperlink"/>
      <w:u w:val="single"/>
    </w:rPr>
  </w:style>
  <w:style w:type="table" w:styleId="TableGrid">
    <w:name w:val="Table Grid"/>
    <w:basedOn w:val="TableNormal"/>
    <w:rsid w:val="006E313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B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E6172B"/>
    <w:rPr>
      <w:rFonts w:ascii="Arial" w:eastAsia="Times New Roman" w:hAnsi="Arial" w:cs="Times New Roman"/>
      <w:b/>
      <w:bCs/>
      <w:lang w:val="en-US"/>
    </w:rPr>
  </w:style>
  <w:style w:type="paragraph" w:styleId="BodyTextIndent">
    <w:name w:val="Body Text Indent"/>
    <w:basedOn w:val="Normal"/>
    <w:link w:val="BodyTextIndentChar"/>
    <w:rsid w:val="00CF4D55"/>
    <w:pPr>
      <w:ind w:left="144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4D5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7F"/>
    <w:rPr>
      <w:rFonts w:ascii="Arial (W1)" w:eastAsia="Calibri" w:hAnsi="Arial (W1)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7F"/>
    <w:rPr>
      <w:rFonts w:ascii="Arial (W1)" w:eastAsia="Calibri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u.south@cumbri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uthcumbriaa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u.south@cumbri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cumbriaap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7A9C.4BA8AC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DFE0-342C-4E10-9FED-8E183428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IanJohnson</dc:creator>
  <cp:lastModifiedBy>Chesworth, Katy S</cp:lastModifiedBy>
  <cp:revision>2</cp:revision>
  <cp:lastPrinted>2018-09-27T14:02:00Z</cp:lastPrinted>
  <dcterms:created xsi:type="dcterms:W3CDTF">2019-10-16T14:11:00Z</dcterms:created>
  <dcterms:modified xsi:type="dcterms:W3CDTF">2019-10-16T14:11:00Z</dcterms:modified>
</cp:coreProperties>
</file>